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841"/>
        <w:gridCol w:w="7409"/>
        <w:gridCol w:w="1110"/>
      </w:tblGrid>
      <w:tr w:rsidR="004D7989" w:rsidTr="004D7989">
        <w:tc>
          <w:tcPr>
            <w:tcW w:w="600" w:type="dxa"/>
            <w:tcMar>
              <w:top w:w="0" w:type="dxa"/>
              <w:left w:w="0" w:type="dxa"/>
              <w:bottom w:w="0" w:type="dxa"/>
              <w:right w:w="240" w:type="dxa"/>
            </w:tcMar>
            <w:vAlign w:val="center"/>
            <w:hideMark/>
          </w:tcPr>
          <w:p w:rsidR="004D7989" w:rsidRDefault="004D7989">
            <w:pPr>
              <w:spacing w:after="360" w:line="360" w:lineRule="atLeast"/>
              <w:rPr>
                <w:rFonts w:ascii="Segoe UI" w:eastAsia="Times New Roman" w:hAnsi="Segoe UI" w:cs="Segoe UI"/>
              </w:rPr>
            </w:pPr>
            <w:r>
              <w:rPr>
                <w:rFonts w:ascii="Segoe UI" w:eastAsia="Times New Roman" w:hAnsi="Segoe UI" w:cs="Segoe UI"/>
                <w:noProof/>
              </w:rPr>
              <w:drawing>
                <wp:inline distT="0" distB="0" distL="0" distR="0">
                  <wp:extent cx="381635" cy="381635"/>
                  <wp:effectExtent l="0" t="0" r="0" b="0"/>
                  <wp:docPr id="3" name="Picture 3"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0" w:type="auto"/>
            <w:vAlign w:val="center"/>
            <w:hideMark/>
          </w:tcPr>
          <w:p w:rsidR="004D7989" w:rsidRDefault="004D7989">
            <w:pPr>
              <w:spacing w:after="360" w:line="360" w:lineRule="atLeast"/>
              <w:rPr>
                <w:rFonts w:ascii="Segoe UI" w:eastAsia="Times New Roman" w:hAnsi="Segoe UI" w:cs="Segoe UI"/>
                <w:sz w:val="21"/>
                <w:szCs w:val="21"/>
              </w:rPr>
            </w:pPr>
            <w:hyperlink r:id="rId5" w:history="1">
              <w:r>
                <w:rPr>
                  <w:rStyle w:val="Hyperlink"/>
                  <w:rFonts w:ascii="Segoe UI" w:eastAsia="Times New Roman" w:hAnsi="Segoe UI" w:cs="Segoe UI"/>
                  <w:b/>
                  <w:bCs/>
                  <w:color w:val="101517"/>
                  <w:sz w:val="21"/>
                  <w:szCs w:val="21"/>
                </w:rPr>
                <w:t>Faith Encounters</w:t>
              </w:r>
            </w:hyperlink>
            <w:r>
              <w:rPr>
                <w:rFonts w:ascii="Segoe UI" w:eastAsia="Times New Roman" w:hAnsi="Segoe UI" w:cs="Segoe UI"/>
                <w:sz w:val="21"/>
                <w:szCs w:val="21"/>
              </w:rPr>
              <w:t xml:space="preserve"> </w:t>
            </w:r>
          </w:p>
        </w:tc>
        <w:tc>
          <w:tcPr>
            <w:tcW w:w="0" w:type="auto"/>
            <w:tcMar>
              <w:top w:w="0" w:type="dxa"/>
              <w:left w:w="240" w:type="dxa"/>
              <w:bottom w:w="0" w:type="dxa"/>
              <w:right w:w="0" w:type="dxa"/>
            </w:tcMar>
            <w:vAlign w:val="center"/>
            <w:hideMark/>
          </w:tcPr>
          <w:p w:rsidR="004D7989" w:rsidRDefault="004D7989">
            <w:pPr>
              <w:spacing w:after="360" w:line="360" w:lineRule="atLeast"/>
              <w:jc w:val="right"/>
              <w:rPr>
                <w:rFonts w:ascii="Segoe UI" w:eastAsia="Times New Roman" w:hAnsi="Segoe UI" w:cs="Segoe UI"/>
                <w:vanish/>
                <w:color w:val="646970"/>
                <w:sz w:val="21"/>
                <w:szCs w:val="21"/>
              </w:rPr>
            </w:pPr>
            <w:hyperlink r:id="rId6" w:history="1">
              <w:r>
                <w:rPr>
                  <w:rStyle w:val="Hyperlink"/>
                  <w:rFonts w:ascii="Segoe UI" w:eastAsia="Times New Roman" w:hAnsi="Segoe UI" w:cs="Segoe UI"/>
                  <w:vanish/>
                  <w:color w:val="646970"/>
                  <w:sz w:val="21"/>
                  <w:szCs w:val="21"/>
                </w:rPr>
                <w:t>Read on blog</w:t>
              </w:r>
            </w:hyperlink>
            <w:r>
              <w:rPr>
                <w:rFonts w:ascii="Segoe UI" w:eastAsia="Times New Roman" w:hAnsi="Segoe UI" w:cs="Segoe UI"/>
                <w:vanish/>
                <w:color w:val="646970"/>
                <w:sz w:val="21"/>
                <w:szCs w:val="21"/>
              </w:rPr>
              <w:t xml:space="preserve"> or </w:t>
            </w:r>
            <w:hyperlink r:id="rId7" w:history="1">
              <w:r>
                <w:rPr>
                  <w:rStyle w:val="Hyperlink"/>
                  <w:rFonts w:ascii="Segoe UI" w:eastAsia="Times New Roman" w:hAnsi="Segoe UI" w:cs="Segoe UI"/>
                  <w:vanish/>
                  <w:color w:val="646970"/>
                  <w:sz w:val="21"/>
                  <w:szCs w:val="21"/>
                </w:rPr>
                <w:t>Reader</w:t>
              </w:r>
            </w:hyperlink>
            <w:r>
              <w:rPr>
                <w:rFonts w:ascii="Segoe UI" w:eastAsia="Times New Roman" w:hAnsi="Segoe UI" w:cs="Segoe UI"/>
                <w:vanish/>
                <w:color w:val="646970"/>
                <w:sz w:val="21"/>
                <w:szCs w:val="21"/>
              </w:rPr>
              <w:t xml:space="preserve"> </w:t>
            </w:r>
          </w:p>
        </w:tc>
      </w:tr>
    </w:tbl>
    <w:p w:rsidR="004D7989" w:rsidRDefault="004D7989" w:rsidP="004D7989">
      <w:pPr>
        <w:pStyle w:val="Heading1"/>
        <w:spacing w:before="0" w:beforeAutospacing="0" w:after="240" w:afterAutospacing="0"/>
        <w:rPr>
          <w:rFonts w:ascii="Segoe UI" w:eastAsia="Times New Roman" w:hAnsi="Segoe UI" w:cs="Segoe UI"/>
          <w:color w:val="2D3338"/>
          <w:spacing w:val="-2"/>
          <w:sz w:val="42"/>
          <w:szCs w:val="42"/>
        </w:rPr>
      </w:pPr>
      <w:hyperlink r:id="rId8" w:history="1">
        <w:r>
          <w:rPr>
            <w:rStyle w:val="Hyperlink"/>
            <w:rFonts w:ascii="Segoe UI" w:eastAsia="Times New Roman" w:hAnsi="Segoe UI" w:cs="Segoe UI"/>
            <w:color w:val="101517"/>
            <w:spacing w:val="-2"/>
            <w:sz w:val="42"/>
            <w:szCs w:val="42"/>
          </w:rPr>
          <w:t>Faith and Partial Obedience</w:t>
        </w:r>
      </w:hyperlink>
      <w:r>
        <w:rPr>
          <w:rFonts w:ascii="Segoe UI" w:eastAsia="Times New Roman" w:hAnsi="Segoe UI" w:cs="Segoe UI"/>
          <w:color w:val="2D3338"/>
          <w:spacing w:val="-2"/>
          <w:sz w:val="42"/>
          <w:szCs w:val="42"/>
        </w:rPr>
        <w:t xml:space="preserve"> </w:t>
      </w:r>
    </w:p>
    <w:tbl>
      <w:tblPr>
        <w:tblW w:w="5000" w:type="pct"/>
        <w:tblCellMar>
          <w:left w:w="0" w:type="dxa"/>
          <w:right w:w="0" w:type="dxa"/>
        </w:tblCellMar>
        <w:tblLook w:val="04A0" w:firstRow="1" w:lastRow="0" w:firstColumn="1" w:lastColumn="0" w:noHBand="0" w:noVBand="1"/>
      </w:tblPr>
      <w:tblGrid>
        <w:gridCol w:w="9360"/>
      </w:tblGrid>
      <w:tr w:rsidR="004D7989" w:rsidTr="004D7989">
        <w:tc>
          <w:tcPr>
            <w:tcW w:w="0" w:type="auto"/>
            <w:vAlign w:val="center"/>
            <w:hideMark/>
          </w:tcPr>
          <w:tbl>
            <w:tblPr>
              <w:tblW w:w="5000" w:type="pct"/>
              <w:tblCellMar>
                <w:left w:w="0" w:type="dxa"/>
                <w:right w:w="0" w:type="dxa"/>
              </w:tblCellMar>
              <w:tblLook w:val="04A0" w:firstRow="1" w:lastRow="0" w:firstColumn="1" w:lastColumn="0" w:noHBand="0" w:noVBand="1"/>
            </w:tblPr>
            <w:tblGrid>
              <w:gridCol w:w="960"/>
              <w:gridCol w:w="8400"/>
            </w:tblGrid>
            <w:tr w:rsidR="004D7989">
              <w:tc>
                <w:tcPr>
                  <w:tcW w:w="960" w:type="dxa"/>
                  <w:vAlign w:val="center"/>
                  <w:hideMark/>
                </w:tcPr>
                <w:p w:rsidR="004D7989" w:rsidRDefault="004D7989">
                  <w:pPr>
                    <w:spacing w:before="240" w:after="480"/>
                    <w:rPr>
                      <w:rFonts w:ascii="Segoe UI" w:eastAsia="Times New Roman" w:hAnsi="Segoe UI" w:cs="Segoe UI"/>
                    </w:rPr>
                  </w:pPr>
                  <w:r>
                    <w:rPr>
                      <w:rFonts w:ascii="Segoe UI" w:eastAsia="Times New Roman" w:hAnsi="Segoe UI" w:cs="Segoe UI"/>
                      <w:noProof/>
                    </w:rPr>
                    <w:drawing>
                      <wp:inline distT="0" distB="0" distL="0" distR="0">
                        <wp:extent cx="461010" cy="461010"/>
                        <wp:effectExtent l="0" t="0" r="0" b="0"/>
                        <wp:docPr id="2" name="Picture 2" descr="https://0.gravatar.com/avatar/3f13af1d3e2a35ad581f9ba697fd060a4b7d8a719664a4a449058f8ff4e8c587?s=96&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gravatar.com/avatar/3f13af1d3e2a35ad581f9ba697fd060a4b7d8a719664a4a449058f8ff4e8c587?s=96&amp;d=identicon&amp;r=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tc>
              <w:tc>
                <w:tcPr>
                  <w:tcW w:w="0" w:type="auto"/>
                  <w:vAlign w:val="center"/>
                  <w:hideMark/>
                </w:tcPr>
                <w:p w:rsidR="004D7989" w:rsidRDefault="004D7989">
                  <w:pPr>
                    <w:pStyle w:val="name"/>
                    <w:spacing w:before="0" w:beforeAutospacing="0" w:after="0" w:afterAutospacing="0"/>
                    <w:rPr>
                      <w:rFonts w:ascii="Segoe UI" w:hAnsi="Segoe UI" w:cs="Segoe UI"/>
                      <w:b/>
                      <w:bCs/>
                      <w:color w:val="101517"/>
                      <w:spacing w:val="-2"/>
                    </w:rPr>
                  </w:pPr>
                  <w:r>
                    <w:rPr>
                      <w:rFonts w:ascii="Segoe UI" w:hAnsi="Segoe UI" w:cs="Segoe UI"/>
                      <w:b/>
                      <w:bCs/>
                      <w:color w:val="101517"/>
                      <w:spacing w:val="-2"/>
                    </w:rPr>
                    <w:t>Martha Rodman</w:t>
                  </w:r>
                </w:p>
                <w:p w:rsidR="004D7989" w:rsidRDefault="004D7989">
                  <w:pPr>
                    <w:pStyle w:val="meta"/>
                    <w:spacing w:before="0" w:beforeAutospacing="0" w:after="0" w:afterAutospacing="0"/>
                    <w:rPr>
                      <w:rFonts w:ascii="Segoe UI" w:hAnsi="Segoe UI" w:cs="Segoe UI"/>
                      <w:color w:val="646970"/>
                    </w:rPr>
                  </w:pPr>
                  <w:r>
                    <w:rPr>
                      <w:rFonts w:ascii="Segoe UI" w:hAnsi="Segoe UI" w:cs="Segoe UI"/>
                      <w:color w:val="646970"/>
                    </w:rPr>
                    <w:t xml:space="preserve">April 11 </w:t>
                  </w:r>
                </w:p>
              </w:tc>
            </w:tr>
          </w:tbl>
          <w:p w:rsidR="004D7989" w:rsidRDefault="004D7989">
            <w:pPr>
              <w:rPr>
                <w:rFonts w:ascii="Segoe UI" w:eastAsia="Times New Roman" w:hAnsi="Segoe UI" w:cs="Segoe UI"/>
              </w:rPr>
            </w:pPr>
          </w:p>
          <w:p w:rsidR="004D7989" w:rsidRDefault="004D7989">
            <w:pPr>
              <w:jc w:val="center"/>
              <w:rPr>
                <w:rFonts w:ascii="Segoe UI" w:eastAsia="Times New Roman" w:hAnsi="Segoe UI" w:cs="Segoe UI"/>
                <w:color w:val="555555"/>
                <w:sz w:val="20"/>
                <w:szCs w:val="20"/>
              </w:rPr>
            </w:pPr>
            <w:bookmarkStart w:id="0" w:name="_GoBack"/>
            <w:bookmarkEnd w:id="0"/>
          </w:p>
          <w:p w:rsidR="004D7989" w:rsidRDefault="004D7989">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Listen! Obedience is better than sacrifice, and submission is better than offering the fat of rams. 1 Samuel 15:22. NLT.</w:t>
            </w:r>
          </w:p>
          <w:p w:rsidR="004D7989" w:rsidRDefault="004D7989">
            <w:pPr>
              <w:pStyle w:val="NormalWeb"/>
              <w:spacing w:before="0" w:beforeAutospacing="0" w:after="360" w:afterAutospacing="0"/>
              <w:rPr>
                <w:rFonts w:ascii="Segoe UI" w:hAnsi="Segoe UI" w:cs="Segoe UI"/>
                <w:color w:val="101517"/>
              </w:rPr>
            </w:pPr>
            <w:r>
              <w:rPr>
                <w:rFonts w:ascii="Segoe UI" w:hAnsi="Segoe UI" w:cs="Segoe UI"/>
                <w:color w:val="101517"/>
              </w:rPr>
              <w:t xml:space="preserve">Does anyone else do a quick spiritual check up when you hear or read this verse? The context of this verse is difficult. The first king of Israel, Saul, had some serious character flaws. God gave him, through the prophet Samuel, very strict instructions to him concerning their long-time enemies, the Amalekites. </w:t>
            </w:r>
            <w:r>
              <w:rPr>
                <w:rStyle w:val="Emphasis"/>
                <w:rFonts w:ascii="Segoe UI" w:hAnsi="Segoe UI" w:cs="Segoe UI"/>
                <w:color w:val="101517"/>
              </w:rPr>
              <w:t>This is what the Lord of Heaven's Armies has declared: I have decided to settle accounts with the nation of Amalek for opposing Israel when they came from Egypt. Now go and completely destroy the entire Amalekite nation--men, women, children, babies, cattle, sheep, goats, camels and donkeys. 1 Samuel 15:2. NL</w:t>
            </w:r>
            <w:r>
              <w:rPr>
                <w:rFonts w:ascii="Segoe UI" w:hAnsi="Segoe UI" w:cs="Segoe UI"/>
                <w:color w:val="101517"/>
              </w:rPr>
              <w:t xml:space="preserve">T. These types of instructions are difficult to read (and write!), but it was clearly God's will to deal with them in this manner. { For reference to the "whys" you can read Exodus 17: 8-10, Numbers 24:20, and Deuteronomy 25:17.} King Saul was very clear on what the assignment was. Unfortunately, he only partially completed the job. </w:t>
            </w:r>
            <w:r>
              <w:rPr>
                <w:rStyle w:val="Emphasis"/>
                <w:rFonts w:ascii="Segoe UI" w:hAnsi="Segoe UI" w:cs="Segoe UI"/>
                <w:color w:val="101517"/>
              </w:rPr>
              <w:t xml:space="preserve">He captured </w:t>
            </w:r>
            <w:proofErr w:type="spellStart"/>
            <w:r>
              <w:rPr>
                <w:rStyle w:val="Emphasis"/>
                <w:rFonts w:ascii="Segoe UI" w:hAnsi="Segoe UI" w:cs="Segoe UI"/>
                <w:color w:val="101517"/>
              </w:rPr>
              <w:t>Agag</w:t>
            </w:r>
            <w:proofErr w:type="spellEnd"/>
            <w:r>
              <w:rPr>
                <w:rStyle w:val="Emphasis"/>
                <w:rFonts w:ascii="Segoe UI" w:hAnsi="Segoe UI" w:cs="Segoe UI"/>
                <w:color w:val="101517"/>
              </w:rPr>
              <w:t xml:space="preserve">, the Amalekite king, but completely destroyed everyone else. Saul and his men spared </w:t>
            </w:r>
            <w:proofErr w:type="spellStart"/>
            <w:r>
              <w:rPr>
                <w:rStyle w:val="Emphasis"/>
                <w:rFonts w:ascii="Segoe UI" w:hAnsi="Segoe UI" w:cs="Segoe UI"/>
                <w:color w:val="101517"/>
              </w:rPr>
              <w:t>Agag's</w:t>
            </w:r>
            <w:proofErr w:type="spellEnd"/>
            <w:r>
              <w:rPr>
                <w:rStyle w:val="Emphasis"/>
                <w:rFonts w:ascii="Segoe UI" w:hAnsi="Segoe UI" w:cs="Segoe UI"/>
                <w:color w:val="101517"/>
              </w:rPr>
              <w:t xml:space="preserve"> life and kept the best of the sheep and goats, the cattle, the fat calves, and the lambs, everything, in fact that appealed to them. They destroyed only what was worthless or of poor quality. 1 Samuel 15:8-9. NLT. </w:t>
            </w:r>
            <w:r>
              <w:rPr>
                <w:rFonts w:ascii="Segoe UI" w:hAnsi="Segoe UI" w:cs="Segoe UI"/>
                <w:color w:val="101517"/>
              </w:rPr>
              <w:t>Saul took it upon himself what part of God's instructions were worth following, and which weren't.</w:t>
            </w:r>
          </w:p>
          <w:p w:rsidR="004D7989" w:rsidRDefault="004D7989">
            <w:pPr>
              <w:pStyle w:val="NormalWeb"/>
              <w:spacing w:before="0" w:beforeAutospacing="0" w:after="360" w:afterAutospacing="0"/>
              <w:rPr>
                <w:rFonts w:ascii="Segoe UI" w:hAnsi="Segoe UI" w:cs="Segoe UI"/>
                <w:color w:val="101517"/>
              </w:rPr>
            </w:pPr>
            <w:r>
              <w:rPr>
                <w:rFonts w:ascii="Segoe UI" w:hAnsi="Segoe UI" w:cs="Segoe UI"/>
                <w:color w:val="101517"/>
              </w:rPr>
              <w:t>He then blames the army and the people. He even tried justifying his actions by saying they were going to use the animals as a sacrifice to the Lord. But neither Samuel nor the Lord buys it. My friends, God is looking for full obedience from us as He was with Saul. What happens when He tasks us with an assignment has to do with revealing what is in our heart. I must admit, I too, am guilty of partial obedience.</w:t>
            </w:r>
          </w:p>
          <w:p w:rsidR="004D7989" w:rsidRDefault="004D7989">
            <w:pPr>
              <w:pStyle w:val="NormalWeb"/>
              <w:spacing w:before="0" w:beforeAutospacing="0" w:after="360" w:afterAutospacing="0"/>
              <w:rPr>
                <w:rFonts w:ascii="Segoe UI" w:hAnsi="Segoe UI" w:cs="Segoe UI"/>
                <w:color w:val="101517"/>
              </w:rPr>
            </w:pPr>
            <w:r>
              <w:rPr>
                <w:rFonts w:ascii="Segoe UI" w:hAnsi="Segoe UI" w:cs="Segoe UI"/>
                <w:color w:val="101517"/>
              </w:rPr>
              <w:t xml:space="preserve">But, not to boast, there have been times when I actually obeyed His personal instruction for my life. </w:t>
            </w:r>
            <w:r>
              <w:rPr>
                <w:rStyle w:val="Emphasis"/>
                <w:rFonts w:ascii="Segoe UI" w:hAnsi="Segoe UI" w:cs="Segoe UI"/>
                <w:color w:val="101517"/>
              </w:rPr>
              <w:t xml:space="preserve">So be careful how you live. Don't live like fools, but like those who are wise. </w:t>
            </w:r>
            <w:r>
              <w:rPr>
                <w:rStyle w:val="Emphasis"/>
                <w:rFonts w:ascii="Segoe UI" w:hAnsi="Segoe UI" w:cs="Segoe UI"/>
                <w:color w:val="101517"/>
              </w:rPr>
              <w:lastRenderedPageBreak/>
              <w:t>Make the most of every opportunity in these evil days. Don't act thoughtlessly, but understand what the Lord wants you to do. Don't be drunk with wine, because that will ruin your life.</w:t>
            </w:r>
            <w:r>
              <w:rPr>
                <w:rFonts w:ascii="Segoe UI" w:hAnsi="Segoe UI" w:cs="Segoe UI"/>
                <w:color w:val="101517"/>
              </w:rPr>
              <w:t xml:space="preserve"> Galatians 5:15-17. When I was 21, I went to a New Year's Eve party. My friend served wine coolers. It was the first time I had actually had a drink. I was nervous but also happy to celebrate as an "adult". I really liked the taste and the feeling. I only had one and a half drinks, but because of my "virgin" situation. I could feel the effects. As I went to bed that night, clearly and directly, I heard the Holy Spirit tell me I can't do that, because I liked it too much. It was so clear and resonated in my spirit that I knew it was the voice of wisdom speaking.</w:t>
            </w:r>
          </w:p>
          <w:p w:rsidR="004D7989" w:rsidRDefault="004D7989">
            <w:pPr>
              <w:pStyle w:val="NormalWeb"/>
              <w:spacing w:before="0" w:beforeAutospacing="0" w:after="360" w:afterAutospacing="0"/>
              <w:rPr>
                <w:rFonts w:ascii="Segoe UI" w:hAnsi="Segoe UI" w:cs="Segoe UI"/>
                <w:color w:val="101517"/>
              </w:rPr>
            </w:pPr>
            <w:r>
              <w:rPr>
                <w:rFonts w:ascii="Segoe UI" w:hAnsi="Segoe UI" w:cs="Segoe UI"/>
                <w:color w:val="101517"/>
              </w:rPr>
              <w:t>I felt God's love and care for me through those words, but I also heard the warning. By His grace, and His alone, I listened and obeyed. I clearly knew what the Holy Spirit was saying to me. To ignore His words of advice would be to act thoughtlessly. Since then, I have seen the devastation alcohol addiction has on families. A college friend spent time in jail for a manslaughter conviction where alcohol was involved. Another friend's son died at a young age because of the abuse alcohol did on his body. I don't know what the cost of disobeying His word to me would have been, but I know that my children have not had to pay that cost. I am grateful for God's yeses and His nos. I don't judge others who choose to drink alcohol. It is between them and the Lord. The scriptures obviously do not prohibit it. But for me, it is a "no", and I am ok with it.</w:t>
            </w:r>
          </w:p>
          <w:p w:rsidR="004D7989" w:rsidRDefault="004D7989">
            <w:pPr>
              <w:pStyle w:val="NormalWeb"/>
              <w:spacing w:before="0" w:beforeAutospacing="0" w:after="360" w:afterAutospacing="0"/>
              <w:rPr>
                <w:rFonts w:ascii="Segoe UI" w:hAnsi="Segoe UI" w:cs="Segoe UI"/>
                <w:color w:val="101517"/>
              </w:rPr>
            </w:pPr>
            <w:r>
              <w:rPr>
                <w:rFonts w:ascii="Segoe UI" w:hAnsi="Segoe UI" w:cs="Segoe UI"/>
                <w:color w:val="101517"/>
              </w:rPr>
              <w:t>Saul's partial obedience cost him his relationship with the Lord, as well as Samuel. I wonder what my "part obedience" in other things has cost me. I know He is a merciful and forgiving God, but I also know we can't expect partial obedience to bring us the blessings and benefit of full obedience. I think when we pick and choose the things we are obedient to is actually setting ourselves up as the god of our life. It is overstepping our bounds as His followers, never a life-giving move for anyone, right?</w:t>
            </w:r>
          </w:p>
          <w:p w:rsidR="004D7989" w:rsidRDefault="004D7989">
            <w:pPr>
              <w:pStyle w:val="NormalWeb"/>
              <w:spacing w:before="0" w:beforeAutospacing="0" w:after="360" w:afterAutospacing="0"/>
              <w:rPr>
                <w:rFonts w:ascii="Segoe UI" w:hAnsi="Segoe UI" w:cs="Segoe UI"/>
                <w:color w:val="101517"/>
              </w:rPr>
            </w:pPr>
            <w:r>
              <w:rPr>
                <w:rFonts w:ascii="Segoe UI" w:hAnsi="Segoe UI" w:cs="Segoe UI"/>
                <w:color w:val="101517"/>
              </w:rPr>
              <w:t xml:space="preserve">Friends, I am not perfect at this either. The good news is we have a forgiving Savior that knows how to convict us and help us. I want to see the fruits of obedience in my life, no matter the cost because I can trust Him that they will be good. </w:t>
            </w:r>
          </w:p>
          <w:p w:rsidR="004D7989" w:rsidRDefault="004D7989">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Father, please forgive our partial obedience to You. I know when we truly realize that You are Lord of our Life it is the best decision to make, no matter how we may perceive the cost. Help us to learn from Saul's mistakes. Lead us and teach us to not only listen, but to obey, in Jesus' Name, amen.</w:t>
            </w:r>
          </w:p>
        </w:tc>
      </w:tr>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989"/>
    <w:rsid w:val="004D7989"/>
    <w:rsid w:val="005A7DE2"/>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3E476-6E7C-430D-9362-BB65471A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989"/>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4D798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989"/>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4D7989"/>
    <w:rPr>
      <w:color w:val="0000FF"/>
      <w:u w:val="single"/>
    </w:rPr>
  </w:style>
  <w:style w:type="paragraph" w:styleId="NormalWeb">
    <w:name w:val="Normal (Web)"/>
    <w:basedOn w:val="Normal"/>
    <w:uiPriority w:val="99"/>
    <w:semiHidden/>
    <w:unhideWhenUsed/>
    <w:rsid w:val="004D7989"/>
    <w:pPr>
      <w:spacing w:before="100" w:beforeAutospacing="1" w:after="100" w:afterAutospacing="1"/>
    </w:pPr>
  </w:style>
  <w:style w:type="paragraph" w:customStyle="1" w:styleId="name">
    <w:name w:val="name"/>
    <w:basedOn w:val="Normal"/>
    <w:uiPriority w:val="99"/>
    <w:semiHidden/>
    <w:rsid w:val="004D7989"/>
    <w:pPr>
      <w:spacing w:before="100" w:beforeAutospacing="1" w:after="100" w:afterAutospacing="1"/>
    </w:pPr>
  </w:style>
  <w:style w:type="paragraph" w:customStyle="1" w:styleId="meta">
    <w:name w:val="meta"/>
    <w:basedOn w:val="Normal"/>
    <w:uiPriority w:val="99"/>
    <w:semiHidden/>
    <w:rsid w:val="004D7989"/>
    <w:pPr>
      <w:spacing w:before="100" w:beforeAutospacing="1" w:after="100" w:afterAutospacing="1"/>
    </w:pPr>
  </w:style>
  <w:style w:type="character" w:styleId="Emphasis">
    <w:name w:val="Emphasis"/>
    <w:basedOn w:val="DefaultParagraphFont"/>
    <w:uiPriority w:val="20"/>
    <w:qFormat/>
    <w:rsid w:val="004D79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pi.wordpress.com/bar/?stat=groovemails-events&amp;bin=wpcom_email_click&amp;redirect_to=http%3A%2F%2Ffaithencounters.impart.org%2F2024%2F04%2F11%2Ffaith-and-partial-obedience%2F&amp;sr=0&amp;signature=f335ff7d9f43d5c4eb9844f024701756&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&amp;_z=z" TargetMode="External"/><Relationship Id="rId3" Type="http://schemas.openxmlformats.org/officeDocument/2006/relationships/webSettings" Target="webSettings.xml"/><Relationship Id="rId7" Type="http://schemas.openxmlformats.org/officeDocument/2006/relationships/hyperlink" Target="https://public-api.wordpress.com/bar/?stat=groovemails-events&amp;bin=wpcom_email_click&amp;redirect_to=https%3A%2F%2Fwordpress.com%2Fread%2Fblogs%2F127938330%2Fposts%2F3254&amp;sr=1&amp;signature=7c35dedea88692e0d64a2e6b59251625&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&amp;_z=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ithencounters.impart.org/2024/04/11/faith-and-partial-obedience/" TargetMode="External"/><Relationship Id="rId11" Type="http://schemas.openxmlformats.org/officeDocument/2006/relationships/theme" Target="theme/theme1.xml"/><Relationship Id="rId5" Type="http://schemas.openxmlformats.org/officeDocument/2006/relationships/hyperlink" Target="http://faithencounters.impart.or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2024-04-12T13:30:00Z</dcterms:created>
  <dcterms:modified xsi:type="dcterms:W3CDTF">2024-04-12T13:32:00Z</dcterms:modified>
</cp:coreProperties>
</file>